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94D" w:rsidRDefault="0082494D" w:rsidP="0082494D">
      <w:pPr>
        <w:spacing w:line="276" w:lineRule="auto"/>
        <w:contextualSpacing/>
        <w:rPr>
          <w:b/>
        </w:rPr>
      </w:pPr>
      <w:r w:rsidRPr="007A308F">
        <w:rPr>
          <w:b/>
        </w:rPr>
        <w:t>Building</w:t>
      </w:r>
      <w:r>
        <w:t xml:space="preserve"> </w:t>
      </w:r>
      <w:r>
        <w:rPr>
          <w:b/>
        </w:rPr>
        <w:t xml:space="preserve">Effective and Collaborative Relationships – </w:t>
      </w:r>
      <w:r w:rsidRPr="004E6276">
        <w:rPr>
          <w:b/>
        </w:rPr>
        <w:t>State-City-Local Health Departments</w:t>
      </w:r>
    </w:p>
    <w:p w:rsidR="00E45DAF" w:rsidRPr="00E45DAF" w:rsidRDefault="00E45DAF" w:rsidP="00E45DAF">
      <w:r w:rsidRPr="00E45DAF">
        <w:rPr>
          <w:b/>
          <w:bCs/>
          <w:sz w:val="18"/>
          <w:szCs w:val="18"/>
        </w:rPr>
        <w:t>CDC-CSTE Healthcare-associated Infection and Antimicrobial Resistance Sunday Workshop – June 10, 2018</w:t>
      </w:r>
    </w:p>
    <w:p w:rsidR="0082494D" w:rsidRPr="0082494D" w:rsidRDefault="0082494D" w:rsidP="0082494D">
      <w:pPr>
        <w:rPr>
          <w:u w:val="single"/>
        </w:rPr>
      </w:pPr>
      <w:r w:rsidRPr="0082494D">
        <w:rPr>
          <w:u w:val="single"/>
        </w:rPr>
        <w:t>Discussion Prompts:</w:t>
      </w:r>
    </w:p>
    <w:p w:rsidR="0082494D" w:rsidRPr="00DF28F2" w:rsidRDefault="003B2EEB" w:rsidP="0082494D">
      <w:pPr>
        <w:rPr>
          <w:b/>
        </w:rPr>
      </w:pPr>
      <w:r w:rsidRPr="00DF28F2">
        <w:rPr>
          <w:b/>
        </w:rPr>
        <w:t xml:space="preserve">1. </w:t>
      </w:r>
      <w:r w:rsidR="0082494D" w:rsidRPr="00DF28F2">
        <w:rPr>
          <w:b/>
        </w:rPr>
        <w:t>For local-city-state HD relations, reflect on your current practices and identify one thing you are doing that you feel should be considered as an example of a Best Practice.</w:t>
      </w:r>
    </w:p>
    <w:p w:rsidR="0082494D" w:rsidRDefault="00CA1A51" w:rsidP="00574854">
      <w:pPr>
        <w:pStyle w:val="ListParagraph"/>
        <w:numPr>
          <w:ilvl w:val="0"/>
          <w:numId w:val="3"/>
        </w:numPr>
      </w:pPr>
      <w:r>
        <w:t>MS: State HD supports LHD when they hear about a potential outbreak-they are the boots of the ground.</w:t>
      </w:r>
    </w:p>
    <w:p w:rsidR="00CA1A51" w:rsidRDefault="00CA1A51" w:rsidP="00574854">
      <w:pPr>
        <w:pStyle w:val="ListParagraph"/>
        <w:numPr>
          <w:ilvl w:val="0"/>
          <w:numId w:val="3"/>
        </w:numPr>
      </w:pPr>
      <w:r>
        <w:t xml:space="preserve">Saipan: LHD puts out weekly updates on outbreaks, describing the data and current outbreaks to keep everyone in the community informed. </w:t>
      </w:r>
    </w:p>
    <w:p w:rsidR="00CA1A51" w:rsidRDefault="00CA1A51" w:rsidP="00574854">
      <w:pPr>
        <w:pStyle w:val="ListParagraph"/>
        <w:numPr>
          <w:ilvl w:val="0"/>
          <w:numId w:val="3"/>
        </w:numPr>
      </w:pPr>
      <w:r>
        <w:t xml:space="preserve">NV: At the local level, they do a local antibiogram for the community, looking at the community/region. Under ELC, they focused on </w:t>
      </w:r>
      <w:proofErr w:type="spellStart"/>
      <w:r>
        <w:t>carbapenum</w:t>
      </w:r>
      <w:proofErr w:type="spellEnd"/>
      <w:r>
        <w:t xml:space="preserve"> resistant infections, they meet every other month with hospital labs and hospital IPs, do a quarterly report. </w:t>
      </w:r>
    </w:p>
    <w:p w:rsidR="00DF28F2" w:rsidRDefault="00DF28F2" w:rsidP="00DF28F2">
      <w:pPr>
        <w:pStyle w:val="ListParagraph"/>
        <w:numPr>
          <w:ilvl w:val="1"/>
          <w:numId w:val="3"/>
        </w:numPr>
      </w:pPr>
      <w:r>
        <w:t xml:space="preserve">When LHD is doing the investigation and the state is the regulatory/licensing body, the state will assist with the investigation. LHD goes out with the state to do site assessments. </w:t>
      </w:r>
    </w:p>
    <w:p w:rsidR="00DF28F2" w:rsidRDefault="00DF28F2" w:rsidP="00DF28F2">
      <w:r>
        <w:t>“Frustration points”—when a case of AR is identified, the state wants to go out aggressively to contain it. Find that the LHDs often don’t want to act. When a colonized patient is discharged, the state gives the patient information about where they can be screened when they are moved somewhere else.</w:t>
      </w:r>
    </w:p>
    <w:p w:rsidR="0082494D" w:rsidRDefault="00DF28F2" w:rsidP="00DF28F2">
      <w:pPr>
        <w:pStyle w:val="ListParagraph"/>
        <w:numPr>
          <w:ilvl w:val="0"/>
          <w:numId w:val="4"/>
        </w:numPr>
      </w:pPr>
      <w:r>
        <w:t>NH: Recently hired an AR specialist, who has developed a response protocol.</w:t>
      </w:r>
    </w:p>
    <w:p w:rsidR="0082494D" w:rsidRDefault="003B2EEB" w:rsidP="0082494D">
      <w:r w:rsidRPr="00DF28F2">
        <w:rPr>
          <w:b/>
        </w:rPr>
        <w:t xml:space="preserve">2. </w:t>
      </w:r>
      <w:r w:rsidR="0082494D" w:rsidRPr="00DF28F2">
        <w:rPr>
          <w:b/>
        </w:rPr>
        <w:t>Identify the top two things you</w:t>
      </w:r>
      <w:r w:rsidR="00D53329" w:rsidRPr="00DF28F2">
        <w:rPr>
          <w:b/>
        </w:rPr>
        <w:t>r jurisdiction</w:t>
      </w:r>
      <w:r w:rsidR="0082494D" w:rsidRPr="00DF28F2">
        <w:rPr>
          <w:b/>
        </w:rPr>
        <w:t xml:space="preserve"> can change</w:t>
      </w:r>
      <w:r w:rsidR="00D53329" w:rsidRPr="00DF28F2">
        <w:rPr>
          <w:b/>
        </w:rPr>
        <w:t xml:space="preserve"> </w:t>
      </w:r>
      <w:r w:rsidR="0082494D" w:rsidRPr="00DF28F2">
        <w:rPr>
          <w:b/>
        </w:rPr>
        <w:t>to make local-city-state collaborations more effective in reducing HAI-AR risks</w:t>
      </w:r>
      <w:r w:rsidR="0082494D">
        <w:t>.</w:t>
      </w:r>
    </w:p>
    <w:p w:rsidR="0082494D" w:rsidRPr="00FC0CC6" w:rsidRDefault="00DF28F2" w:rsidP="00BB1648">
      <w:pPr>
        <w:pStyle w:val="ListParagraph"/>
        <w:numPr>
          <w:ilvl w:val="0"/>
          <w:numId w:val="4"/>
        </w:numPr>
      </w:pPr>
      <w:r w:rsidRPr="00FC0CC6">
        <w:t xml:space="preserve">MS: establishing recurring conference calls to bring everyone together. HAI staff, </w:t>
      </w:r>
      <w:r w:rsidR="00FC0CC6" w:rsidRPr="00FC0CC6">
        <w:t>epis, lead for each health department division, representatives from rural counties and facilities.</w:t>
      </w:r>
    </w:p>
    <w:p w:rsidR="00FC0CC6" w:rsidRDefault="00FC0CC6" w:rsidP="00BB1648">
      <w:pPr>
        <w:pStyle w:val="ListParagraph"/>
        <w:numPr>
          <w:ilvl w:val="0"/>
          <w:numId w:val="4"/>
        </w:numPr>
      </w:pPr>
      <w:r w:rsidRPr="00FC0CC6">
        <w:t xml:space="preserve">NH: One LHD rep attends </w:t>
      </w:r>
      <w:proofErr w:type="gramStart"/>
      <w:r w:rsidRPr="00FC0CC6">
        <w:t>all of</w:t>
      </w:r>
      <w:proofErr w:type="gramEnd"/>
      <w:r w:rsidRPr="00FC0CC6">
        <w:t xml:space="preserve"> the meetings hosted by the state on health program areas. Helps information flow. </w:t>
      </w:r>
      <w:r>
        <w:t>Host a weekly meeting about outbreaks involving S/LHD. Licensing is involved in this discussion.</w:t>
      </w:r>
    </w:p>
    <w:p w:rsidR="00FC0CC6" w:rsidRDefault="00FC0CC6" w:rsidP="00FC0CC6">
      <w:pPr>
        <w:pStyle w:val="ListParagraph"/>
        <w:numPr>
          <w:ilvl w:val="1"/>
          <w:numId w:val="4"/>
        </w:numPr>
      </w:pPr>
      <w:r>
        <w:t>Antimicrobial Awareness Group meetings.</w:t>
      </w:r>
    </w:p>
    <w:p w:rsidR="00FC0CC6" w:rsidRDefault="00FC0CC6" w:rsidP="00FC0CC6">
      <w:pPr>
        <w:pStyle w:val="ListParagraph"/>
        <w:numPr>
          <w:ilvl w:val="1"/>
          <w:numId w:val="4"/>
        </w:numPr>
      </w:pPr>
      <w:r>
        <w:t>Hospital association meetings. S/LHD also attend the meetings.</w:t>
      </w:r>
    </w:p>
    <w:p w:rsidR="004805D7" w:rsidRDefault="004805D7" w:rsidP="004805D7">
      <w:pPr>
        <w:pStyle w:val="ListParagraph"/>
        <w:numPr>
          <w:ilvl w:val="0"/>
          <w:numId w:val="4"/>
        </w:numPr>
      </w:pPr>
      <w:r>
        <w:t>MS: Newsletter with HD and facility staff to keep everyone “in the know”</w:t>
      </w:r>
    </w:p>
    <w:p w:rsidR="004805D7" w:rsidRDefault="004805D7" w:rsidP="004805D7">
      <w:pPr>
        <w:pStyle w:val="ListParagraph"/>
        <w:numPr>
          <w:ilvl w:val="0"/>
          <w:numId w:val="4"/>
        </w:numPr>
      </w:pPr>
      <w:r>
        <w:t>NH: LHDs are helpful for dissemination information</w:t>
      </w:r>
    </w:p>
    <w:p w:rsidR="004805D7" w:rsidRDefault="004805D7" w:rsidP="004805D7">
      <w:pPr>
        <w:pStyle w:val="ListParagraph"/>
        <w:numPr>
          <w:ilvl w:val="1"/>
          <w:numId w:val="4"/>
        </w:numPr>
      </w:pPr>
      <w:r>
        <w:t>“Epi News” in NV—also goes to the labs</w:t>
      </w:r>
    </w:p>
    <w:p w:rsidR="004805D7" w:rsidRDefault="004805D7" w:rsidP="004805D7">
      <w:pPr>
        <w:pStyle w:val="ListParagraph"/>
        <w:numPr>
          <w:ilvl w:val="0"/>
          <w:numId w:val="4"/>
        </w:numPr>
      </w:pPr>
      <w:r>
        <w:t>AR focus has helped grow NH’s contact lists</w:t>
      </w:r>
    </w:p>
    <w:p w:rsidR="004805D7" w:rsidRPr="00FC0CC6" w:rsidRDefault="004805D7" w:rsidP="00C517A6">
      <w:pPr>
        <w:pStyle w:val="ListParagraph"/>
      </w:pPr>
      <w:bookmarkStart w:id="0" w:name="_GoBack"/>
      <w:bookmarkEnd w:id="0"/>
    </w:p>
    <w:p w:rsidR="00BB1648" w:rsidRDefault="00BB1648" w:rsidP="00BB1648">
      <w:pPr>
        <w:rPr>
          <w:i/>
          <w:color w:val="006794"/>
          <w:sz w:val="28"/>
          <w:szCs w:val="28"/>
        </w:rPr>
      </w:pPr>
      <w:r w:rsidRPr="00BB1648">
        <w:rPr>
          <w:noProof/>
        </w:rPr>
        <w:lastRenderedPageBreak/>
        <w:drawing>
          <wp:inline distT="0" distB="0" distL="0" distR="0" wp14:anchorId="0F82BE1A" wp14:editId="25C3A1EC">
            <wp:extent cx="6311392" cy="440106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4239" cy="440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94D" w:rsidRPr="00BA6A32" w:rsidRDefault="0082494D">
      <w:pPr>
        <w:rPr>
          <w:i/>
          <w:color w:val="006794"/>
          <w:sz w:val="24"/>
          <w:szCs w:val="28"/>
        </w:rPr>
      </w:pPr>
      <w:r w:rsidRPr="00BA6A32">
        <w:rPr>
          <w:i/>
          <w:color w:val="006794"/>
          <w:sz w:val="24"/>
          <w:szCs w:val="28"/>
        </w:rPr>
        <w:t xml:space="preserve">Note: the above infographic is a preview from the soon-to-be released </w:t>
      </w:r>
      <w:r w:rsidRPr="00BA6A32">
        <w:rPr>
          <w:b/>
          <w:i/>
          <w:color w:val="006794"/>
          <w:sz w:val="24"/>
          <w:szCs w:val="28"/>
        </w:rPr>
        <w:t>NACCHO</w:t>
      </w:r>
      <w:r w:rsidRPr="00BA6A32">
        <w:rPr>
          <w:i/>
          <w:color w:val="006794"/>
          <w:sz w:val="24"/>
          <w:szCs w:val="28"/>
        </w:rPr>
        <w:t xml:space="preserve"> report:</w:t>
      </w:r>
    </w:p>
    <w:p w:rsidR="0082494D" w:rsidRDefault="0082494D" w:rsidP="0082494D">
      <w:pPr>
        <w:rPr>
          <w:i/>
          <w:color w:val="006794"/>
          <w:sz w:val="28"/>
          <w:szCs w:val="28"/>
        </w:rPr>
      </w:pPr>
      <w:r w:rsidRPr="00BA6A32">
        <w:rPr>
          <w:i/>
          <w:color w:val="006794"/>
          <w:sz w:val="24"/>
          <w:szCs w:val="28"/>
        </w:rPr>
        <w:t>“HEALTHCAREASSOCIATED INFECTIONS: A TOOLKIT FOR LOCAL HEALTH DEPARTMENTS”</w:t>
      </w:r>
      <w:r>
        <w:rPr>
          <w:i/>
          <w:color w:val="006794"/>
          <w:sz w:val="28"/>
          <w:szCs w:val="28"/>
        </w:rPr>
        <w:br w:type="page"/>
      </w:r>
    </w:p>
    <w:p w:rsidR="0082494D" w:rsidRPr="003B2EEB" w:rsidRDefault="0082494D" w:rsidP="0082494D">
      <w:pPr>
        <w:rPr>
          <w:i/>
          <w:color w:val="006794"/>
          <w:sz w:val="24"/>
          <w:szCs w:val="28"/>
        </w:rPr>
      </w:pPr>
      <w:r w:rsidRPr="003B2EEB">
        <w:rPr>
          <w:i/>
          <w:color w:val="006794"/>
          <w:sz w:val="24"/>
          <w:szCs w:val="28"/>
        </w:rPr>
        <w:t xml:space="preserve">Excerpt from the recent </w:t>
      </w:r>
      <w:r w:rsidRPr="00BA6A32">
        <w:rPr>
          <w:b/>
          <w:i/>
          <w:color w:val="006794"/>
          <w:sz w:val="24"/>
          <w:szCs w:val="28"/>
        </w:rPr>
        <w:t>ASTHO</w:t>
      </w:r>
      <w:r w:rsidRPr="003B2EEB">
        <w:rPr>
          <w:i/>
          <w:color w:val="006794"/>
          <w:sz w:val="24"/>
          <w:szCs w:val="28"/>
        </w:rPr>
        <w:t xml:space="preserve"> Meeting Report: </w:t>
      </w:r>
    </w:p>
    <w:p w:rsidR="0082494D" w:rsidRDefault="0082494D" w:rsidP="0082494D">
      <w:pPr>
        <w:rPr>
          <w:i/>
          <w:color w:val="006794"/>
          <w:sz w:val="28"/>
          <w:szCs w:val="28"/>
        </w:rPr>
      </w:pPr>
      <w:r>
        <w:rPr>
          <w:i/>
          <w:color w:val="006794"/>
          <w:sz w:val="28"/>
          <w:szCs w:val="28"/>
        </w:rPr>
        <w:t>“</w:t>
      </w:r>
      <w:r w:rsidRPr="0082494D">
        <w:rPr>
          <w:i/>
          <w:color w:val="006794"/>
          <w:sz w:val="28"/>
          <w:szCs w:val="28"/>
        </w:rPr>
        <w:t>HAI Programs: Enhancing Healthcare Infection Control Assessment and Response</w:t>
      </w:r>
      <w:r>
        <w:rPr>
          <w:i/>
          <w:color w:val="006794"/>
          <w:sz w:val="28"/>
          <w:szCs w:val="28"/>
        </w:rPr>
        <w:t>”</w:t>
      </w:r>
    </w:p>
    <w:p w:rsidR="0082494D" w:rsidRPr="0082494D" w:rsidRDefault="0082494D" w:rsidP="00BB1648">
      <w:pPr>
        <w:rPr>
          <w:i/>
          <w:color w:val="006794"/>
          <w:sz w:val="24"/>
          <w:szCs w:val="28"/>
          <w:u w:val="single"/>
        </w:rPr>
      </w:pPr>
      <w:r w:rsidRPr="0082494D">
        <w:rPr>
          <w:i/>
          <w:color w:val="006794"/>
          <w:sz w:val="24"/>
          <w:szCs w:val="28"/>
          <w:u w:val="single"/>
        </w:rPr>
        <w:t xml:space="preserve">Local Health Departments </w:t>
      </w:r>
    </w:p>
    <w:p w:rsidR="003B2EEB" w:rsidRDefault="003B2EEB" w:rsidP="00BB1648">
      <w:r>
        <w:rPr>
          <w:rFonts w:ascii="Gotham-Book" w:hAnsi="Gotham-Book" w:cs="Gotham-Book"/>
          <w:noProof/>
          <w:color w:val="414142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4E4C05" wp14:editId="1AC723FA">
                <wp:simplePos x="0" y="0"/>
                <wp:positionH relativeFrom="margin">
                  <wp:posOffset>3547745</wp:posOffset>
                </wp:positionH>
                <wp:positionV relativeFrom="paragraph">
                  <wp:posOffset>50165</wp:posOffset>
                </wp:positionV>
                <wp:extent cx="3352165" cy="1809750"/>
                <wp:effectExtent l="0" t="0" r="635" b="0"/>
                <wp:wrapSquare wrapText="bothSides"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165" cy="1809750"/>
                          <a:chOff x="603015" y="-66162"/>
                          <a:chExt cx="3257489" cy="1889214"/>
                        </a:xfrm>
                      </wpg:grpSpPr>
                      <wpg:grpSp>
                        <wpg:cNvPr id="339" name="Group 339"/>
                        <wpg:cNvGrpSpPr/>
                        <wpg:grpSpPr>
                          <a:xfrm>
                            <a:off x="603015" y="-66162"/>
                            <a:ext cx="3257489" cy="1889214"/>
                            <a:chOff x="603015" y="-105532"/>
                            <a:chExt cx="3257489" cy="1889214"/>
                          </a:xfrm>
                        </wpg:grpSpPr>
                        <wps:wsp>
                          <wps:cNvPr id="34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3015" y="-105532"/>
                              <a:ext cx="3257489" cy="1889214"/>
                            </a:xfrm>
                            <a:prstGeom prst="rect">
                              <a:avLst/>
                            </a:prstGeom>
                            <a:solidFill>
                              <a:srgbClr val="8299B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B1648" w:rsidRPr="00BF18C3" w:rsidRDefault="00BB1648" w:rsidP="00BB1648">
                                <w:pPr>
                                  <w:pStyle w:val="NoSpacing"/>
                                  <w:rPr>
                                    <w:color w:val="8299BE"/>
                                  </w:rPr>
                                </w:pPr>
                              </w:p>
                              <w:p w:rsidR="00BB1648" w:rsidRPr="00B17F46" w:rsidRDefault="003B2EEB" w:rsidP="00BB1648">
                                <w:pPr>
                                  <w:pStyle w:val="NoSpacing"/>
                                  <w:rPr>
                                    <w:b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ab/>
                                  <w:t xml:space="preserve">   </w:t>
                                </w:r>
                                <w:r w:rsidR="00BB1648" w:rsidRPr="00A40318">
                                  <w:rPr>
                                    <w:b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Tip: </w:t>
                                </w:r>
                                <w:r w:rsidR="00BB1648">
                                  <w:rPr>
                                    <w:b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Engage Local Public Health</w:t>
                                </w:r>
                              </w:p>
                              <w:p w:rsidR="00BB1648" w:rsidRDefault="00BB1648" w:rsidP="00BB1648">
                                <w:pPr>
                                  <w:pStyle w:val="NoSpacing"/>
                                  <w:rPr>
                                    <w:b/>
                                    <w:i/>
                                    <w:color w:val="FFFFFF" w:themeColor="background1"/>
                                  </w:rPr>
                                </w:pPr>
                              </w:p>
                              <w:p w:rsidR="00BB1648" w:rsidRPr="00A40318" w:rsidRDefault="00BB1648" w:rsidP="00BB1648">
                                <w:pPr>
                                  <w:pStyle w:val="NoSpacing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Positioning a local health department to lead a facility assessment allows the state HAI/AR program to play a consultative role, while minimizing perception of a regulatory dimension to the exercise. Direct involvement of both local and state staff can also result in broader or deeper expertise onsite.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1" name="Flowchart: Connector 341"/>
                          <wps:cNvSpPr/>
                          <wps:spPr>
                            <a:xfrm>
                              <a:off x="1139862" y="-45719"/>
                              <a:ext cx="426213" cy="414408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B1648" w:rsidRDefault="00BB1648" w:rsidP="00BB1648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</w:pPr>
                                <w:r>
                                  <w:t>”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42" name="Group 342"/>
                        <wpg:cNvGrpSpPr/>
                        <wpg:grpSpPr>
                          <a:xfrm>
                            <a:off x="1209040" y="67310"/>
                            <a:ext cx="278765" cy="264160"/>
                            <a:chOff x="0" y="0"/>
                            <a:chExt cx="278789" cy="264478"/>
                          </a:xfrm>
                        </wpg:grpSpPr>
                        <wps:wsp>
                          <wps:cNvPr id="343" name="Oval 343"/>
                          <wps:cNvSpPr/>
                          <wps:spPr>
                            <a:xfrm>
                              <a:off x="74930" y="57150"/>
                              <a:ext cx="134620" cy="155397"/>
                            </a:xfrm>
                            <a:prstGeom prst="ellipse">
                              <a:avLst/>
                            </a:prstGeom>
                            <a:solidFill>
                              <a:srgbClr val="8299BE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4" name="Flowchart: Stored Data 344"/>
                          <wps:cNvSpPr/>
                          <wps:spPr>
                            <a:xfrm rot="16200000">
                              <a:off x="104775" y="203835"/>
                              <a:ext cx="71120" cy="50165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8299BE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5" name="Straight Connector 345"/>
                          <wps:cNvCnPr/>
                          <wps:spPr>
                            <a:xfrm>
                              <a:off x="143510" y="0"/>
                              <a:ext cx="0" cy="476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V="1">
                              <a:off x="215900" y="49530"/>
                              <a:ext cx="36304" cy="3176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 flipH="1" flipV="1">
                              <a:off x="27940" y="53340"/>
                              <a:ext cx="42816" cy="3129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Straight Connector 348"/>
                          <wps:cNvCnPr/>
                          <wps:spPr>
                            <a:xfrm>
                              <a:off x="231140" y="151130"/>
                              <a:ext cx="4764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9" name="Straight Connector 349"/>
                          <wps:cNvCnPr/>
                          <wps:spPr>
                            <a:xfrm>
                              <a:off x="0" y="153670"/>
                              <a:ext cx="4764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0" name="Straight Connector 350"/>
                          <wps:cNvCnPr/>
                          <wps:spPr>
                            <a:xfrm flipV="1">
                              <a:off x="107950" y="240030"/>
                              <a:ext cx="635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1" name="Straight Connector 351"/>
                          <wps:cNvCnPr/>
                          <wps:spPr>
                            <a:xfrm flipV="1">
                              <a:off x="107950" y="222250"/>
                              <a:ext cx="635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4E4C05" id="Group 319" o:spid="_x0000_s1026" style="position:absolute;margin-left:279.35pt;margin-top:3.95pt;width:263.95pt;height:142.5pt;z-index:251659264;mso-position-horizontal-relative:margin;mso-width-relative:margin;mso-height-relative:margin" coordorigin="6030,-661" coordsize="32574,18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">
                <v:group id="Group 339" o:spid="_x0000_s1027" style="position:absolute;left:6030;top:-661;width:32575;height:18891" coordorigin="6030,-1055" coordsize="32574,18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6030;top:-1055;width:32575;height:18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" fillcolor="#8299be" stroked="f">
                    <v:textbox>
                      <w:txbxContent>
                        <w:p w:rsidR="00BB1648" w:rsidRPr="00BF18C3" w:rsidRDefault="00BB1648" w:rsidP="00BB1648">
                          <w:pPr>
                            <w:pStyle w:val="NoSpacing"/>
                            <w:rPr>
                              <w:color w:val="8299BE"/>
                            </w:rPr>
                          </w:pPr>
                        </w:p>
                        <w:p w:rsidR="00BB1648" w:rsidRPr="00B17F46" w:rsidRDefault="003B2EEB" w:rsidP="00BB1648">
                          <w:pPr>
                            <w:pStyle w:val="NoSpacing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b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ab/>
                            <w:t xml:space="preserve">   </w:t>
                          </w:r>
                          <w:r w:rsidR="00BB1648" w:rsidRPr="00A40318">
                            <w:rPr>
                              <w:b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 xml:space="preserve">Tip: </w:t>
                          </w:r>
                          <w:r w:rsidR="00BB1648">
                            <w:rPr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Engage Local Public Health</w:t>
                          </w:r>
                        </w:p>
                        <w:p w:rsidR="00BB1648" w:rsidRDefault="00BB1648" w:rsidP="00BB1648">
                          <w:pPr>
                            <w:pStyle w:val="NoSpacing"/>
                            <w:rPr>
                              <w:b/>
                              <w:i/>
                              <w:color w:val="FFFFFF" w:themeColor="background1"/>
                            </w:rPr>
                          </w:pPr>
                        </w:p>
                        <w:p w:rsidR="00BB1648" w:rsidRPr="00A40318" w:rsidRDefault="00BB1648" w:rsidP="00BB1648">
                          <w:pPr>
                            <w:pStyle w:val="NoSpacing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Positioning a local health department to lead a facility assessment allows the state HAI/AR program to play a consultative role, while minimizing perception of a regulatory dimension to the exercise. Direct involvement of both local and state staff can also result in broader or deeper expertise onsite.</w:t>
                          </w:r>
                        </w:p>
                      </w:txbxContent>
                    </v:textbox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341" o:spid="_x0000_s1029" type="#_x0000_t120" style="position:absolute;left:11398;top:-457;width:4262;height:4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" fillcolor="white [3212]" strokecolor="#8299be" strokeweight="1pt">
                    <v:stroke joinstyle="miter"/>
                    <v:textbox>
                      <w:txbxContent>
                        <w:p w:rsidR="00BB1648" w:rsidRDefault="00BB1648" w:rsidP="00BB1648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</w:pPr>
                          <w:r>
                            <w:t>”</w:t>
                          </w:r>
                        </w:p>
                      </w:txbxContent>
                    </v:textbox>
                  </v:shape>
                </v:group>
                <v:group id="Group 342" o:spid="_x0000_s1030" style="position:absolute;left:12090;top:673;width:2788;height:2641" coordsize="278789,26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oval id="Oval 343" o:spid="_x0000_s1031" style="position:absolute;left:74930;top:57150;width:134620;height:155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" fillcolor="#8299be" stroked="f" strokeweight="1pt">
                    <v:stroke joinstyle="miter"/>
                  </v:oval>
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<v:stroke joinstyle="miter"/>
                    <v:path gradientshapeok="t" o:connecttype="custom" o:connectlocs="10800,0;0,10800;10800,21600;17997,10800" textboxrect="3600,0,17997,21600"/>
                  </v:shapetype>
                  <v:shape id="Flowchart: Stored Data 344" o:spid="_x0000_s1032" type="#_x0000_t130" style="position:absolute;left:104775;top:203835;width:71120;height:501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" fillcolor="#8299be" stroked="f" strokeweight="1pt"/>
                  <v:line id="Straight Connector 345" o:spid="_x0000_s1033" style="position:absolute;visibility:visible;mso-wrap-style:square" from="143510,0" to="143510,4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" strokecolor="#8299be" strokeweight="1pt">
                    <v:stroke joinstyle="miter"/>
                  </v:line>
                  <v:line id="Straight Connector 346" o:spid="_x0000_s1034" style="position:absolute;flip:y;visibility:visible;mso-wrap-style:square" from="215900,49530" to="252204,8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" strokecolor="#8299be" strokeweight="1pt">
                    <v:stroke joinstyle="miter"/>
                  </v:line>
                  <v:line id="Straight Connector 347" o:spid="_x0000_s1035" style="position:absolute;flip:x y;visibility:visible;mso-wrap-style:square" from="27940,53340" to="70756,84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" strokecolor="#8299be" strokeweight="1pt">
                    <v:stroke joinstyle="miter"/>
                  </v:line>
                  <v:line id="Straight Connector 348" o:spid="_x0000_s1036" style="position:absolute;visibility:visible;mso-wrap-style:square" from="231140,151130" to="278789,15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" strokecolor="#8299be" strokeweight="1pt">
                    <v:stroke joinstyle="miter"/>
                  </v:line>
                  <v:line id="Straight Connector 349" o:spid="_x0000_s1037" style="position:absolute;visibility:visible;mso-wrap-style:square" from="0,153670" to="47649,153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" strokecolor="#8299be" strokeweight="1pt">
                    <v:stroke joinstyle="miter"/>
                  </v:line>
                  <v:line id="Straight Connector 350" o:spid="_x0000_s1038" style="position:absolute;flip:y;visibility:visible;mso-wrap-style:square" from="107950,240030" to="171450,240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" strokecolor="#8299be" strokeweight="1pt">
                    <v:stroke joinstyle="miter"/>
                  </v:line>
                  <v:line id="Straight Connector 351" o:spid="_x0000_s1039" style="position:absolute;flip:y;visibility:visible;mso-wrap-style:square" from="107950,222250" to="171450,222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" strokecolor="#8299be" strokeweight="1pt">
                    <v:stroke joinstyle="miter"/>
                  </v:line>
                </v:group>
                <w10:wrap type="square" anchorx="margin"/>
              </v:group>
            </w:pict>
          </mc:Fallback>
        </mc:AlternateContent>
      </w:r>
      <w:r w:rsidR="00BB1648" w:rsidRPr="00C43EAA">
        <w:t xml:space="preserve">Capacity, resources (including but not limited to funding), and regulatory structure can affect coordination between the state and local health departments. In general, </w:t>
      </w:r>
      <w:r w:rsidR="00BB1648">
        <w:t>states with decentralized governance systems (i.e., local health departments are primarily led by employees of the local government, rather than the state)</w:t>
      </w:r>
      <w:r w:rsidR="00BB1648" w:rsidRPr="00C43EAA">
        <w:t xml:space="preserve"> reported facing the greatest challenges in coordinating efforts between the state and local health departments. </w:t>
      </w:r>
    </w:p>
    <w:p w:rsidR="00BB1648" w:rsidRPr="00C43EAA" w:rsidRDefault="00BB1648" w:rsidP="003B2EEB">
      <w:pPr>
        <w:spacing w:after="240"/>
      </w:pPr>
      <w:r w:rsidRPr="00C43EAA">
        <w:t>However, given the benefits of partnership between HAI/AR p</w:t>
      </w:r>
      <w:r>
        <w:t>rograms and local public health – including</w:t>
      </w:r>
      <w:r w:rsidRPr="00C43EAA">
        <w:t xml:space="preserve"> pooled expertise, alignment of messaging, increased networks of relationships for purposes </w:t>
      </w:r>
      <w:r>
        <w:t>of</w:t>
      </w:r>
      <w:r w:rsidRPr="00C43EAA">
        <w:t xml:space="preserve"> gaining access to facilities, and efficiencies in resource use </w:t>
      </w:r>
      <w:r>
        <w:t xml:space="preserve">– </w:t>
      </w:r>
      <w:r w:rsidRPr="00C43EAA">
        <w:t xml:space="preserve">coordination of goals, activities, and deliverables should be pursued whenever possible. </w:t>
      </w:r>
    </w:p>
    <w:p w:rsidR="00BB1648" w:rsidRPr="00187086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  <w:rPr>
          <w:color w:val="006794"/>
        </w:rPr>
      </w:pPr>
      <w:r>
        <w:rPr>
          <w:b/>
        </w:rPr>
        <w:t xml:space="preserve">Invite local public health to join assessment visits. </w:t>
      </w:r>
      <w:r>
        <w:t xml:space="preserve">Local health department staff are more likely to have had regular communication with facilities and providers, and can facilitate access for assessment purposes.  </w:t>
      </w:r>
    </w:p>
    <w:p w:rsidR="00BB1648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>
        <w:rPr>
          <w:b/>
        </w:rPr>
        <w:t>Engage local pub</w:t>
      </w:r>
      <w:r w:rsidRPr="00A40318">
        <w:rPr>
          <w:b/>
        </w:rPr>
        <w:t xml:space="preserve">lic health </w:t>
      </w:r>
      <w:r>
        <w:rPr>
          <w:b/>
        </w:rPr>
        <w:t>for follow-up activities</w:t>
      </w:r>
      <w:r>
        <w:t xml:space="preserve"> (e.g., providing trainings for facilities) after assessment visits.</w:t>
      </w:r>
      <w:r w:rsidRPr="00A40318">
        <w:rPr>
          <w:rFonts w:ascii="Gotham-Book" w:hAnsi="Gotham-Book" w:cs="Gotham-Book"/>
          <w:noProof/>
          <w:color w:val="414142"/>
          <w:sz w:val="21"/>
          <w:szCs w:val="21"/>
        </w:rPr>
        <w:t xml:space="preserve"> </w:t>
      </w:r>
    </w:p>
    <w:p w:rsidR="00BB1648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>
        <w:t xml:space="preserve">State health departments already coordinating with their local public health partners can </w:t>
      </w:r>
      <w:r w:rsidRPr="00A40318">
        <w:rPr>
          <w:b/>
        </w:rPr>
        <w:t>invite them to participate in regular HAI/AR program meetings</w:t>
      </w:r>
      <w:r>
        <w:t xml:space="preserve"> and/or join the </w:t>
      </w:r>
      <w:r w:rsidRPr="00A40318">
        <w:rPr>
          <w:b/>
        </w:rPr>
        <w:t>HAI Advisory Committee</w:t>
      </w:r>
      <w:r>
        <w:t>.</w:t>
      </w:r>
    </w:p>
    <w:p w:rsidR="00BB1648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 w:rsidRPr="00A40318">
        <w:rPr>
          <w:b/>
        </w:rPr>
        <w:t>Understand local health department priorities</w:t>
      </w:r>
      <w:r>
        <w:t xml:space="preserve"> and opportunities to build local capacity (e.g., National Association of County and City Health Officials [NACCHO] demonstration projects) to ensure alignment.</w:t>
      </w:r>
    </w:p>
    <w:p w:rsidR="00BB1648" w:rsidRPr="00C43EAA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>
        <w:t xml:space="preserve">As with other partners, </w:t>
      </w:r>
      <w:r w:rsidRPr="00A40318">
        <w:rPr>
          <w:b/>
        </w:rPr>
        <w:t>present a united front</w:t>
      </w:r>
      <w:r>
        <w:t xml:space="preserve"> and ensure consistent messaging across all levels.</w:t>
      </w:r>
    </w:p>
    <w:p w:rsidR="00FC70C6" w:rsidRDefault="00FC70C6"/>
    <w:p w:rsidR="006D0EE7" w:rsidRDefault="006D0EE7"/>
    <w:p w:rsidR="006D0EE7" w:rsidRDefault="006D0EE7"/>
    <w:p w:rsidR="006D0EE7" w:rsidRDefault="006D0EE7"/>
    <w:p w:rsidR="006D0EE7" w:rsidRDefault="006D0EE7"/>
    <w:p w:rsidR="006D0EE7" w:rsidRDefault="006D0EE7"/>
    <w:p w:rsidR="006D0EE7" w:rsidRDefault="006D0EE7"/>
    <w:p w:rsidR="006D0EE7" w:rsidRDefault="006D0EE7">
      <w:pPr>
        <w:pBdr>
          <w:bottom w:val="single" w:sz="6" w:space="1" w:color="auto"/>
        </w:pBdr>
      </w:pPr>
    </w:p>
    <w:p w:rsidR="006D0EE7" w:rsidRDefault="006D0EE7">
      <w:pPr>
        <w:pBdr>
          <w:bottom w:val="single" w:sz="6" w:space="1" w:color="auto"/>
        </w:pBdr>
      </w:pPr>
    </w:p>
    <w:p w:rsidR="006D0EE7" w:rsidRPr="006D0EE7" w:rsidRDefault="006D0EE7" w:rsidP="006D0EE7">
      <w:pPr>
        <w:jc w:val="right"/>
        <w:rPr>
          <w:b/>
          <w:bCs/>
          <w:sz w:val="18"/>
          <w:szCs w:val="18"/>
        </w:rPr>
      </w:pPr>
      <w:r w:rsidRPr="006D0EE7">
        <w:rPr>
          <w:b/>
          <w:bCs/>
          <w:sz w:val="18"/>
          <w:szCs w:val="18"/>
        </w:rPr>
        <w:t>Centers for Disease Control and Prevention (CDC), Division of Healthcare Quality Promotion (DHQP)</w:t>
      </w:r>
    </w:p>
    <w:p w:rsidR="006D0EE7" w:rsidRPr="006D0EE7" w:rsidRDefault="006D0EE7" w:rsidP="006D0EE7">
      <w:pPr>
        <w:jc w:val="right"/>
        <w:rPr>
          <w:b/>
          <w:bCs/>
          <w:sz w:val="18"/>
          <w:szCs w:val="18"/>
        </w:rPr>
      </w:pPr>
      <w:r w:rsidRPr="006D0EE7">
        <w:rPr>
          <w:b/>
          <w:bCs/>
          <w:sz w:val="18"/>
          <w:szCs w:val="18"/>
        </w:rPr>
        <w:t>Healthcare-associated Infection and Antimicrobial Resistance Workshop: Contain, Control, and Prevent</w:t>
      </w:r>
    </w:p>
    <w:p w:rsidR="006D0EE7" w:rsidRDefault="006D0EE7" w:rsidP="006D0EE7">
      <w:pPr>
        <w:jc w:val="right"/>
      </w:pPr>
      <w:r w:rsidRPr="006D0EE7">
        <w:rPr>
          <w:b/>
          <w:sz w:val="18"/>
          <w:szCs w:val="18"/>
        </w:rPr>
        <w:t>Sunday, June 10</w:t>
      </w:r>
      <w:r w:rsidR="003B2EEB" w:rsidRPr="003B2EEB">
        <w:rPr>
          <w:b/>
          <w:sz w:val="18"/>
          <w:szCs w:val="18"/>
        </w:rPr>
        <w:t>, 2018</w:t>
      </w:r>
    </w:p>
    <w:sectPr w:rsidR="006D0EE7" w:rsidSect="0082494D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9BA" w:rsidRDefault="00BA39BA" w:rsidP="00E45DAF">
      <w:pPr>
        <w:spacing w:after="0" w:line="240" w:lineRule="auto"/>
      </w:pPr>
      <w:r>
        <w:separator/>
      </w:r>
    </w:p>
  </w:endnote>
  <w:endnote w:type="continuationSeparator" w:id="0">
    <w:p w:rsidR="00BA39BA" w:rsidRDefault="00BA39BA" w:rsidP="00E4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9BA" w:rsidRDefault="00BA39BA" w:rsidP="00E45DAF">
      <w:pPr>
        <w:spacing w:after="0" w:line="240" w:lineRule="auto"/>
      </w:pPr>
      <w:r>
        <w:separator/>
      </w:r>
    </w:p>
  </w:footnote>
  <w:footnote w:type="continuationSeparator" w:id="0">
    <w:p w:rsidR="00BA39BA" w:rsidRDefault="00BA39BA" w:rsidP="00E45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DAF" w:rsidRDefault="00E45DA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F4BA88" wp14:editId="35A4C946">
          <wp:simplePos x="0" y="0"/>
          <wp:positionH relativeFrom="margin">
            <wp:align>right</wp:align>
          </wp:positionH>
          <wp:positionV relativeFrom="paragraph">
            <wp:posOffset>-266700</wp:posOffset>
          </wp:positionV>
          <wp:extent cx="995045" cy="709295"/>
          <wp:effectExtent l="0" t="0" r="0" b="0"/>
          <wp:wrapTight wrapText="bothSides">
            <wp:wrapPolygon edited="0">
              <wp:start x="0" y="0"/>
              <wp:lineTo x="0" y="20885"/>
              <wp:lineTo x="21090" y="20885"/>
              <wp:lineTo x="21090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dc-logo-225E05DE27-seeklogo.c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5045" cy="709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245CA"/>
    <w:multiLevelType w:val="hybridMultilevel"/>
    <w:tmpl w:val="4AC86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D468F"/>
    <w:multiLevelType w:val="hybridMultilevel"/>
    <w:tmpl w:val="8826AD4E"/>
    <w:lvl w:ilvl="0" w:tplc="1422A08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63A99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1F7102"/>
    <w:multiLevelType w:val="hybridMultilevel"/>
    <w:tmpl w:val="42423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435DF"/>
    <w:multiLevelType w:val="hybridMultilevel"/>
    <w:tmpl w:val="7ED40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48"/>
    <w:rsid w:val="003B2EEB"/>
    <w:rsid w:val="004805D7"/>
    <w:rsid w:val="004E2A1D"/>
    <w:rsid w:val="004F0DD8"/>
    <w:rsid w:val="0050471C"/>
    <w:rsid w:val="00574854"/>
    <w:rsid w:val="006D0EE7"/>
    <w:rsid w:val="0082494D"/>
    <w:rsid w:val="00A95BE2"/>
    <w:rsid w:val="00BA39BA"/>
    <w:rsid w:val="00BA6A32"/>
    <w:rsid w:val="00BB1648"/>
    <w:rsid w:val="00C517A6"/>
    <w:rsid w:val="00CA1A51"/>
    <w:rsid w:val="00D26908"/>
    <w:rsid w:val="00D53329"/>
    <w:rsid w:val="00DF28F2"/>
    <w:rsid w:val="00E45DAF"/>
    <w:rsid w:val="00FC0CC6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66B9E"/>
  <w15:chartTrackingRefBased/>
  <w15:docId w15:val="{22A505FB-9D24-46EC-B6DF-4434B096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1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B164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B1648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B1648"/>
  </w:style>
  <w:style w:type="paragraph" w:styleId="Header">
    <w:name w:val="header"/>
    <w:basedOn w:val="Normal"/>
    <w:link w:val="HeaderChar"/>
    <w:uiPriority w:val="99"/>
    <w:unhideWhenUsed/>
    <w:rsid w:val="00E45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DAF"/>
  </w:style>
  <w:style w:type="paragraph" w:styleId="Footer">
    <w:name w:val="footer"/>
    <w:basedOn w:val="Normal"/>
    <w:link w:val="FooterChar"/>
    <w:uiPriority w:val="99"/>
    <w:unhideWhenUsed/>
    <w:rsid w:val="00E45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7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Perz, Joseph (CDC/OID/NCEZID)</dc:creator>
  <cp:keywords/>
  <dc:description/>
  <cp:lastModifiedBy>Kate Heyer</cp:lastModifiedBy>
  <cp:revision>4</cp:revision>
  <dcterms:created xsi:type="dcterms:W3CDTF">2018-06-10T19:28:00Z</dcterms:created>
  <dcterms:modified xsi:type="dcterms:W3CDTF">2018-06-10T19:58:00Z</dcterms:modified>
</cp:coreProperties>
</file>